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61FD1" w14:textId="63DD5988" w:rsidR="005C54FE" w:rsidRPr="005C54FE" w:rsidRDefault="005C54FE" w:rsidP="005C54FE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</w:t>
      </w:r>
      <w:r w:rsidRPr="005C54FE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hallus Organization in Fungi</w:t>
      </w:r>
    </w:p>
    <w:p w14:paraId="678F5669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The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thallus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is the vegetative body of a fungus. Unlike higher plants, fungi do not have true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roots, stems or leaves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The fungal thallus may be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unicellular or multicellular</w:t>
      </w:r>
      <w:r w:rsidRPr="005C54FE">
        <w:rPr>
          <w:rFonts w:ascii="Times New Roman" w:eastAsia="Times New Roman" w:hAnsi="Times New Roman" w:cs="Times New Roman"/>
          <w:lang w:eastAsia="en-GB"/>
        </w:rPr>
        <w:t>, depending on the group.</w:t>
      </w:r>
    </w:p>
    <w:p w14:paraId="00F2F0E9" w14:textId="77777777" w:rsidR="005C54FE" w:rsidRPr="005C54FE" w:rsidRDefault="005C54FE" w:rsidP="005C54FE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1. Unicellular Thallus</w:t>
      </w:r>
    </w:p>
    <w:p w14:paraId="0310CA4E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Some fungi have a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single-celled body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that performs all vegetative functions.</w:t>
      </w:r>
    </w:p>
    <w:p w14:paraId="362DB388" w14:textId="77777777" w:rsidR="005C54FE" w:rsidRPr="005C54FE" w:rsidRDefault="005C54FE" w:rsidP="005C54F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The most common example is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yeast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(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Saccharomyces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). </w:t>
      </w:r>
    </w:p>
    <w:p w14:paraId="124D394B" w14:textId="77777777" w:rsidR="005C54FE" w:rsidRPr="005C54FE" w:rsidRDefault="005C54FE" w:rsidP="005C54F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Cells are generally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oval or spherical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379BA50C" w14:textId="77777777" w:rsidR="005C54FE" w:rsidRPr="005C54FE" w:rsidRDefault="005C54FE" w:rsidP="005C54F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Reproduction commonly occurs by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budding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or, in some fungi, by fission. </w:t>
      </w:r>
    </w:p>
    <w:p w14:paraId="69179D0A" w14:textId="77777777" w:rsidR="005C54FE" w:rsidRPr="005C54FE" w:rsidRDefault="005C54FE" w:rsidP="005C54FE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Under certain conditions, some yeasts can form chains of elongated cells called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pseudohyphae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49F0871D" w14:textId="77777777" w:rsidR="005C54FE" w:rsidRPr="005C54FE" w:rsidRDefault="005C54FE" w:rsidP="005C54FE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2. Filamentous Thallus</w:t>
      </w:r>
    </w:p>
    <w:p w14:paraId="2B7C2E64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Most fungi possess a multicellular, filamentous thallus consisting of numerous thread-like structures called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hyphae</w:t>
      </w:r>
      <w:r w:rsidRPr="005C54FE">
        <w:rPr>
          <w:rFonts w:ascii="Times New Roman" w:eastAsia="Times New Roman" w:hAnsi="Times New Roman" w:cs="Times New Roman"/>
          <w:lang w:eastAsia="en-GB"/>
        </w:rPr>
        <w:t>.</w:t>
      </w:r>
    </w:p>
    <w:p w14:paraId="560C7769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Hypha: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A tubular filament that represents the basic structural unit of a filamentous fungus.</w:t>
      </w:r>
    </w:p>
    <w:p w14:paraId="374DE31E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Mycelium: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A network or mass of interconnected hyphae forming the main vegetative body of the fungus.</w:t>
      </w:r>
    </w:p>
    <w:p w14:paraId="420EC5EC" w14:textId="7ACB49DB" w:rsidR="005C54FE" w:rsidRPr="005C54FE" w:rsidRDefault="005C54FE" w:rsidP="005C54FE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C54FE">
        <w:rPr>
          <w:rFonts w:ascii="Times New Roman" w:eastAsia="Times New Roman" w:hAnsi="Times New Roman" w:cs="Times New Roman"/>
          <w:lang w:eastAsia="en-GB"/>
        </w:rPr>
        <w:instrText xml:space="preserve"> INCLUDEPICTURE "https://images.openai.com/static-rsc-4/IbYhKUDMS4LmCoiWymruFdBdD6F2hNWzjt7y6L4UsoK1zy6D5-6disUAdQvRQ__h0sRbi4bYOf3jnWJ40R1ENP6jcbAvSGB6Fgv9KRzylRu9495S4O_sqIaXgtUyb6cKJQxezjUa6e30kp645_PJRe-uqQf04wFS4J9kaFgP9as?purpose=inline" \* MERGEFORMATINET </w:instrText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C54FE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F8042E3" wp14:editId="08C0682C">
            <wp:extent cx="4414715" cy="4030018"/>
            <wp:effectExtent l="0" t="0" r="5080" b="0"/>
            <wp:docPr id="3" name="Picture 3" descr="A diagram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diagram of a pla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6874" cy="403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4BCBC846" w14:textId="268A714E" w:rsidR="005C54FE" w:rsidRPr="005C54FE" w:rsidRDefault="005C54FE" w:rsidP="005C54FE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lastRenderedPageBreak/>
        <w:fldChar w:fldCharType="begin"/>
      </w:r>
      <w:r w:rsidRPr="005C54FE">
        <w:rPr>
          <w:rFonts w:ascii="Times New Roman" w:eastAsia="Times New Roman" w:hAnsi="Times New Roman" w:cs="Times New Roman"/>
          <w:lang w:eastAsia="en-GB"/>
        </w:rPr>
        <w:instrText xml:space="preserve"> INCLUDEPICTURE "https://images.openai.com/static-rsc-4/ec5PKjtbvzzQw-2iqF0yg5Qj4SE3Dq5YSnP94EsDH3ZYqCYCEqOwfW99ECSx7z2AdsvFWH-SAnt_Lqohd5IryCTNidz6WrIXwiUnQWn4LQ_DjFLIv4AcOMFqYTHSdvReRmicW_bNh0wj9lNGlPxlal8QdH5L8t3KhPKg34reO3o?purpose=inline" \* MERGEFORMATINET </w:instrText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C54FE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692AF65" wp14:editId="5F1793B5">
            <wp:extent cx="5727700" cy="2807335"/>
            <wp:effectExtent l="0" t="0" r="0" b="0"/>
            <wp:docPr id="2" name="Picture 2" descr="A diagram of a cell wall and aseptic ce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a cell wall and aseptic cel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80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3CF0197" w14:textId="0A0A7C16" w:rsidR="005C54FE" w:rsidRPr="005C54FE" w:rsidRDefault="005C54FE" w:rsidP="005C54FE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5C54FE">
        <w:rPr>
          <w:rFonts w:ascii="Times New Roman" w:eastAsia="Times New Roman" w:hAnsi="Times New Roman" w:cs="Times New Roman"/>
          <w:lang w:eastAsia="en-GB"/>
        </w:rPr>
        <w:instrText xml:space="preserve"> INCLUDEPICTURE "https://images.openai.com/static-rsc-4/4b6GhYSO4ZHHEhPph3yp7Px1VbuAwwR33Pd9Mh6HNYuoFO4tmXiPMjuatJC5WP4fk9XxU3q3d0KZtG-og1JlJXE_Z68Fl3iabvfr4yykwiympjKKk8FPBaYfkM3STyH__1PeX15QJKEuayzCh1uuVetKYWD8ko05duH8XLZn02w?purpose=inline" \* MERGEFORMATINET </w:instrText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5C54FE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45F809F" wp14:editId="2C3861BE">
            <wp:extent cx="5727700" cy="3220085"/>
            <wp:effectExtent l="0" t="0" r="0" b="5715"/>
            <wp:docPr id="1" name="Picture 1" descr="A diagram of fungi and yea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fungi and yea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22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54FE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77CE7BB" w14:textId="77777777" w:rsidR="005C54FE" w:rsidRPr="005C54FE" w:rsidRDefault="005C54FE" w:rsidP="005C54FE">
      <w:pPr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>5</w:t>
      </w:r>
    </w:p>
    <w:p w14:paraId="2DD2BDA9" w14:textId="77777777" w:rsidR="005C54FE" w:rsidRPr="005C54FE" w:rsidRDefault="005C54FE" w:rsidP="005C54FE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3. Septate Hyphae</w:t>
      </w:r>
    </w:p>
    <w:p w14:paraId="08C2D63D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In septate hyphae, the filament is divided by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cross-walls called septa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into individual compartments.</w:t>
      </w:r>
    </w:p>
    <w:p w14:paraId="35A18D78" w14:textId="77777777" w:rsidR="005C54FE" w:rsidRPr="005C54FE" w:rsidRDefault="005C54FE" w:rsidP="005C54FE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Septa usually contain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pores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that allow movement of cytoplasm and organelles between compartments. </w:t>
      </w:r>
    </w:p>
    <w:p w14:paraId="11BD0DFD" w14:textId="77777777" w:rsidR="005C54FE" w:rsidRPr="005C54FE" w:rsidRDefault="005C54FE" w:rsidP="005C54FE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They are characteristic of many higher fungi, particularly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Ascomycota and Basidiomycota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1CCE4AC6" w14:textId="77777777" w:rsidR="005C54FE" w:rsidRPr="005C54FE" w:rsidRDefault="005C54FE" w:rsidP="005C54FE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Example: 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Aspergillus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, 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Penicillium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and 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Agaricus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311759AF" w14:textId="77777777" w:rsidR="005C54FE" w:rsidRPr="005C54FE" w:rsidRDefault="005C54FE" w:rsidP="005C54FE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4. Aseptate or Coenocytic Hyphae</w:t>
      </w:r>
    </w:p>
    <w:p w14:paraId="67D85A8D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lastRenderedPageBreak/>
        <w:t xml:space="preserve">Aseptate hyphae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lack regular cross-walls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and form a continuous multinucleate cytoplasmic mass.</w:t>
      </w:r>
    </w:p>
    <w:p w14:paraId="7216B41A" w14:textId="77777777" w:rsidR="005C54FE" w:rsidRPr="005C54FE" w:rsidRDefault="005C54FE" w:rsidP="005C54F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They are also called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coenocytic hyphae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6C084453" w14:textId="77777777" w:rsidR="005C54FE" w:rsidRPr="005C54FE" w:rsidRDefault="005C54FE" w:rsidP="005C54F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Septa may develop temporarily, particularly around reproductive structures or damaged regions. </w:t>
      </w:r>
    </w:p>
    <w:p w14:paraId="14322029" w14:textId="77777777" w:rsidR="005C54FE" w:rsidRPr="005C54FE" w:rsidRDefault="005C54FE" w:rsidP="005C54FE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Commonly found in members traditionally grouped under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Zygomycetes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, such as 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Rhizopus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6208900C" w14:textId="77777777" w:rsidR="005C54FE" w:rsidRPr="005C54FE" w:rsidRDefault="005C54FE" w:rsidP="005C54FE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5. Specialized Thallus Forms</w:t>
      </w:r>
    </w:p>
    <w:p w14:paraId="7D8AFD50" w14:textId="77777777" w:rsidR="005C54FE" w:rsidRPr="005C54FE" w:rsidRDefault="005C54FE" w:rsidP="005C54FE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lang w:eastAsia="en-GB"/>
        </w:rPr>
        <w:t xml:space="preserve">Fungal hyphae can become organized into specialized structures for </w:t>
      </w: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survival, reproduction and nutrient acquisition</w:t>
      </w:r>
      <w:r w:rsidRPr="005C54FE">
        <w:rPr>
          <w:rFonts w:ascii="Times New Roman" w:eastAsia="Times New Roman" w:hAnsi="Times New Roman" w:cs="Times New Roman"/>
          <w:lang w:eastAsia="en-GB"/>
        </w:rPr>
        <w:t>.</w:t>
      </w:r>
    </w:p>
    <w:p w14:paraId="5824E7E9" w14:textId="77777777" w:rsidR="005C54FE" w:rsidRPr="005C54FE" w:rsidRDefault="005C54FE" w:rsidP="005C54F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Rhizoids: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Root-like structures that help in attachment and absorption; common in </w:t>
      </w:r>
      <w:r w:rsidRPr="005C54FE">
        <w:rPr>
          <w:rFonts w:ascii="Times New Roman" w:eastAsia="Times New Roman" w:hAnsi="Times New Roman" w:cs="Times New Roman"/>
          <w:i/>
          <w:iCs/>
          <w:lang w:eastAsia="en-GB"/>
        </w:rPr>
        <w:t>Rhizopus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. </w:t>
      </w:r>
    </w:p>
    <w:p w14:paraId="1AE1CD9B" w14:textId="77777777" w:rsidR="005C54FE" w:rsidRPr="005C54FE" w:rsidRDefault="005C54FE" w:rsidP="005C54F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Stolons: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Horizontal hyphae that connect different regions of the colony. </w:t>
      </w:r>
    </w:p>
    <w:p w14:paraId="639985BA" w14:textId="77777777" w:rsidR="005C54FE" w:rsidRPr="005C54FE" w:rsidRDefault="005C54FE" w:rsidP="005C54F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Haustoria: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Specialized absorbing structures that penetrate host cells and obtain nutrients in parasitic fungi. </w:t>
      </w:r>
    </w:p>
    <w:p w14:paraId="13AC2948" w14:textId="77777777" w:rsidR="005C54FE" w:rsidRPr="005C54FE" w:rsidRDefault="005C54FE" w:rsidP="005C54F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Sclerotia: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Compact, hardened masses of hyphae that help the fungus survive unfavourable conditions. </w:t>
      </w:r>
    </w:p>
    <w:p w14:paraId="4EB87A89" w14:textId="77777777" w:rsidR="005C54FE" w:rsidRPr="005C54FE" w:rsidRDefault="005C54FE" w:rsidP="005C54FE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5C54FE">
        <w:rPr>
          <w:rFonts w:ascii="Times New Roman" w:eastAsia="Times New Roman" w:hAnsi="Times New Roman" w:cs="Times New Roman"/>
          <w:b/>
          <w:bCs/>
          <w:lang w:eastAsia="en-GB"/>
        </w:rPr>
        <w:t>Rhizomorphs:</w:t>
      </w:r>
      <w:r w:rsidRPr="005C54FE">
        <w:rPr>
          <w:rFonts w:ascii="Times New Roman" w:eastAsia="Times New Roman" w:hAnsi="Times New Roman" w:cs="Times New Roman"/>
          <w:lang w:eastAsia="en-GB"/>
        </w:rPr>
        <w:t xml:space="preserve"> Thick, root-like bundles of hyphae that facilitate growth and transport. </w:t>
      </w:r>
    </w:p>
    <w:p w14:paraId="628F5A41" w14:textId="4F4E2712" w:rsidR="005C54FE" w:rsidRDefault="005C54FE" w:rsidP="005C54FE">
      <w:pPr>
        <w:jc w:val="both"/>
      </w:pPr>
      <w:r>
        <w:br w:type="page"/>
      </w:r>
    </w:p>
    <w:p w14:paraId="1EFB77EC" w14:textId="77777777" w:rsidR="005C54FE" w:rsidRDefault="005C54FE" w:rsidP="005C54FE">
      <w:pPr>
        <w:pStyle w:val="Heading1"/>
        <w:jc w:val="both"/>
      </w:pPr>
      <w:r>
        <w:lastRenderedPageBreak/>
        <w:t>Fungal Tissue, Nutrition, Homothallism and Heterothallism</w:t>
      </w:r>
    </w:p>
    <w:p w14:paraId="303455BA" w14:textId="77777777" w:rsidR="005C54FE" w:rsidRDefault="005C54FE" w:rsidP="005C54FE">
      <w:pPr>
        <w:pStyle w:val="Heading2"/>
        <w:jc w:val="both"/>
      </w:pPr>
      <w:r>
        <w:t>1. Fungal Tissue</w:t>
      </w:r>
    </w:p>
    <w:p w14:paraId="62C994DD" w14:textId="77777777" w:rsidR="005C54FE" w:rsidRDefault="005C54FE" w:rsidP="005C54FE">
      <w:pPr>
        <w:pStyle w:val="NormalWeb"/>
        <w:jc w:val="both"/>
      </w:pPr>
      <w:r>
        <w:t xml:space="preserve">Fungi generally do not possess true tissues like higher plants. However, in many multicellular fungi, </w:t>
      </w:r>
      <w:r>
        <w:rPr>
          <w:rStyle w:val="Strong"/>
        </w:rPr>
        <w:t>hyphae become organized into tissue-like structures called plectenchyma</w:t>
      </w:r>
      <w:r>
        <w:t>. These structures are formed by the aggregation and interweaving of hyphae.</w:t>
      </w:r>
    </w:p>
    <w:p w14:paraId="6A60C962" w14:textId="77777777" w:rsidR="005C54FE" w:rsidRDefault="005C54FE" w:rsidP="005C54FE">
      <w:pPr>
        <w:pStyle w:val="Heading3"/>
        <w:jc w:val="both"/>
      </w:pPr>
      <w:r>
        <w:t>Types of Plectenchyma</w:t>
      </w:r>
    </w:p>
    <w:p w14:paraId="1E1AB269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a. Prosenchyma:</w:t>
      </w:r>
      <w:r>
        <w:br/>
        <w:t>Hyphae remain more or less parallel and retain their individual filamentous appearance. The structure is relatively loose and resembles a bundle of hyphae.</w:t>
      </w:r>
    </w:p>
    <w:p w14:paraId="013B18A6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b. Pseudoparenchyma:</w:t>
      </w:r>
      <w:r>
        <w:br/>
        <w:t>Hyphae become closely packed and are transformed into short, rounded or polygonal cells. It resembles the parenchymatous tissue of plants.</w:t>
      </w:r>
    </w:p>
    <w:p w14:paraId="532D5C1D" w14:textId="77777777" w:rsidR="005C54FE" w:rsidRDefault="005C54FE" w:rsidP="005C54FE">
      <w:pPr>
        <w:pStyle w:val="NormalWeb"/>
        <w:jc w:val="both"/>
      </w:pPr>
      <w:r>
        <w:t xml:space="preserve">Plectenchymatous tissues may form specialized structures such as </w:t>
      </w:r>
      <w:r>
        <w:rPr>
          <w:rStyle w:val="Strong"/>
        </w:rPr>
        <w:t>stroma, sclerotia and fruiting bodies</w:t>
      </w:r>
      <w:r>
        <w:t>, which provide support, protection and sites for reproduction.</w:t>
      </w:r>
    </w:p>
    <w:p w14:paraId="0E33AD24" w14:textId="09164E1D" w:rsidR="005C54FE" w:rsidRDefault="005C54FE" w:rsidP="005C54FE">
      <w:pPr>
        <w:jc w:val="both"/>
      </w:pPr>
    </w:p>
    <w:p w14:paraId="6F85EC88" w14:textId="77777777" w:rsidR="005C54FE" w:rsidRDefault="005C54FE" w:rsidP="005C54FE">
      <w:pPr>
        <w:pStyle w:val="Heading2"/>
        <w:jc w:val="both"/>
      </w:pPr>
      <w:r>
        <w:t>2. Nutrition in Fungi</w:t>
      </w:r>
    </w:p>
    <w:p w14:paraId="7FD00EEB" w14:textId="77777777" w:rsidR="005C54FE" w:rsidRDefault="005C54FE" w:rsidP="005C54FE">
      <w:pPr>
        <w:pStyle w:val="NormalWeb"/>
        <w:jc w:val="both"/>
      </w:pPr>
      <w:r>
        <w:t xml:space="preserve">Fungi are </w:t>
      </w:r>
      <w:r>
        <w:rPr>
          <w:rStyle w:val="Strong"/>
        </w:rPr>
        <w:t>heterotrophic organisms</w:t>
      </w:r>
      <w:r>
        <w:t xml:space="preserve"> because they lack chlorophyll and cannot synthesize their own food through photosynthesis. They obtain nutrients by secreting </w:t>
      </w:r>
      <w:r>
        <w:rPr>
          <w:rStyle w:val="Strong"/>
        </w:rPr>
        <w:t>extracellular digestive enzymes</w:t>
      </w:r>
      <w:r>
        <w:t xml:space="preserve"> into the surrounding substrate and absorbing the resulting soluble nutrients.</w:t>
      </w:r>
    </w:p>
    <w:p w14:paraId="6BD954C4" w14:textId="77777777" w:rsidR="005C54FE" w:rsidRDefault="005C54FE" w:rsidP="005C54FE">
      <w:pPr>
        <w:pStyle w:val="Heading3"/>
        <w:jc w:val="both"/>
      </w:pPr>
      <w:r>
        <w:t>Major Modes of Nutrition</w:t>
      </w:r>
    </w:p>
    <w:p w14:paraId="0B95C5BD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a. Saprophytic Nutrition</w:t>
      </w:r>
      <w:r>
        <w:br/>
        <w:t xml:space="preserve">Saprophytic fungi obtain nutrients from </w:t>
      </w:r>
      <w:r>
        <w:rPr>
          <w:rStyle w:val="Strong"/>
        </w:rPr>
        <w:t>dead and decaying organic matter</w:t>
      </w:r>
      <w:r>
        <w:t>. They play an important role in decomposition and nutrient recycling.</w:t>
      </w:r>
      <w:r>
        <w:br/>
      </w:r>
      <w:r>
        <w:rPr>
          <w:rStyle w:val="Strong"/>
        </w:rPr>
        <w:t>Examples:</w:t>
      </w:r>
      <w:r>
        <w:t xml:space="preserve"> </w:t>
      </w:r>
      <w:r>
        <w:rPr>
          <w:rStyle w:val="Emphasis"/>
        </w:rPr>
        <w:t>Rhizopus</w:t>
      </w:r>
      <w:r>
        <w:t xml:space="preserve">, </w:t>
      </w:r>
      <w:r>
        <w:rPr>
          <w:rStyle w:val="Emphasis"/>
        </w:rPr>
        <w:t>Mucor</w:t>
      </w:r>
      <w:r>
        <w:t xml:space="preserve"> and many mushroom-forming fungi.</w:t>
      </w:r>
    </w:p>
    <w:p w14:paraId="0BCF91BF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b. Parasitic Nutrition</w:t>
      </w:r>
      <w:r>
        <w:br/>
        <w:t xml:space="preserve">Parasitic fungi obtain nutrients from </w:t>
      </w:r>
      <w:r>
        <w:rPr>
          <w:rStyle w:val="Strong"/>
        </w:rPr>
        <w:t>living hosts</w:t>
      </w:r>
      <w:r>
        <w:t xml:space="preserve">, often causing diseases in plants, animals or humans. Some form specialized structures called </w:t>
      </w:r>
      <w:r>
        <w:rPr>
          <w:rStyle w:val="Strong"/>
        </w:rPr>
        <w:t>haustoria</w:t>
      </w:r>
      <w:r>
        <w:t xml:space="preserve"> for nutrient absorption.</w:t>
      </w:r>
      <w:r>
        <w:br/>
      </w:r>
      <w:r>
        <w:rPr>
          <w:rStyle w:val="Strong"/>
        </w:rPr>
        <w:t>Examples:</w:t>
      </w:r>
      <w:r>
        <w:t xml:space="preserve"> </w:t>
      </w:r>
      <w:r>
        <w:rPr>
          <w:rStyle w:val="Emphasis"/>
        </w:rPr>
        <w:t>Puccinia</w:t>
      </w:r>
      <w:r>
        <w:t xml:space="preserve"> (rust fungus), </w:t>
      </w:r>
      <w:r>
        <w:rPr>
          <w:rStyle w:val="Emphasis"/>
        </w:rPr>
        <w:t>Albugo</w:t>
      </w:r>
      <w:r>
        <w:t xml:space="preserve"> and </w:t>
      </w:r>
      <w:r>
        <w:rPr>
          <w:rStyle w:val="Emphasis"/>
        </w:rPr>
        <w:t>Ustilago</w:t>
      </w:r>
      <w:r>
        <w:t>.</w:t>
      </w:r>
    </w:p>
    <w:p w14:paraId="3516F4B3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c. Symbiotic Nutrition</w:t>
      </w:r>
      <w:r>
        <w:br/>
        <w:t>Fungi may live in mutually beneficial associations with other organisms.</w:t>
      </w:r>
    </w:p>
    <w:p w14:paraId="4CB6463A" w14:textId="77777777" w:rsidR="005C54FE" w:rsidRDefault="005C54FE" w:rsidP="005C54FE">
      <w:pPr>
        <w:numPr>
          <w:ilvl w:val="0"/>
          <w:numId w:val="5"/>
        </w:numPr>
        <w:spacing w:before="100" w:beforeAutospacing="1" w:after="100" w:afterAutospacing="1"/>
        <w:jc w:val="both"/>
      </w:pPr>
      <w:r>
        <w:rPr>
          <w:rStyle w:val="Strong"/>
        </w:rPr>
        <w:t>Mycorrhiza:</w:t>
      </w:r>
      <w:r>
        <w:t xml:space="preserve"> Association between fungal hyphae and plant roots, where the fungus helps in water and mineral absorption while receiving organic nutrients from the plant. </w:t>
      </w:r>
    </w:p>
    <w:p w14:paraId="07B0F8B0" w14:textId="77777777" w:rsidR="005C54FE" w:rsidRDefault="005C54FE" w:rsidP="005C54FE">
      <w:pPr>
        <w:numPr>
          <w:ilvl w:val="0"/>
          <w:numId w:val="5"/>
        </w:numPr>
        <w:spacing w:before="100" w:beforeAutospacing="1" w:after="100" w:afterAutospacing="1"/>
        <w:jc w:val="both"/>
      </w:pPr>
      <w:r>
        <w:rPr>
          <w:rStyle w:val="Strong"/>
        </w:rPr>
        <w:lastRenderedPageBreak/>
        <w:t>Lichens:</w:t>
      </w:r>
      <w:r>
        <w:t xml:space="preserve"> Symbiotic association between a fungus and a photosynthetic partner, usually a green alga or cyanobacterium. </w:t>
      </w:r>
    </w:p>
    <w:p w14:paraId="2B4134B5" w14:textId="77777777" w:rsidR="005C54FE" w:rsidRDefault="001E0DD8" w:rsidP="005C54FE">
      <w:pPr>
        <w:jc w:val="both"/>
      </w:pPr>
      <w:r>
        <w:rPr>
          <w:noProof/>
        </w:rPr>
        <w:pict w14:anchorId="77872E93">
          <v:rect id="_x0000_i1026" alt="" style="width:450.85pt;height:.05pt;mso-width-percent:0;mso-height-percent:0;mso-width-percent:0;mso-height-percent:0" o:hrpct="999" o:hralign="center" o:hrstd="t" o:hr="t" fillcolor="#a0a0a0" stroked="f"/>
        </w:pict>
      </w:r>
    </w:p>
    <w:p w14:paraId="7F8FC324" w14:textId="77777777" w:rsidR="005C54FE" w:rsidRDefault="005C54FE" w:rsidP="005C54FE">
      <w:pPr>
        <w:pStyle w:val="Heading2"/>
        <w:jc w:val="both"/>
      </w:pPr>
      <w:r>
        <w:t>3. Homothallism</w:t>
      </w:r>
    </w:p>
    <w:p w14:paraId="493E2F8B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Homothallism</w:t>
      </w:r>
      <w:r>
        <w:t xml:space="preserve"> refers to the condition in which a </w:t>
      </w:r>
      <w:r>
        <w:rPr>
          <w:rStyle w:val="Strong"/>
        </w:rPr>
        <w:t>single fungal strain is self-fertile</w:t>
      </w:r>
      <w:r>
        <w:t xml:space="preserve"> and can complete sexual reproduction without requiring a genetically different compatible strain.</w:t>
      </w:r>
    </w:p>
    <w:p w14:paraId="71B2BDE3" w14:textId="77777777" w:rsidR="005C54FE" w:rsidRDefault="005C54FE" w:rsidP="005C54FE">
      <w:pPr>
        <w:pStyle w:val="NormalWeb"/>
        <w:jc w:val="both"/>
      </w:pPr>
      <w:r>
        <w:t>The compatible sexual functions are therefore present within the same thallus or strain.</w:t>
      </w:r>
    </w:p>
    <w:p w14:paraId="712B97DC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Example:</w:t>
      </w:r>
      <w:r>
        <w:t xml:space="preserve"> Some species of </w:t>
      </w:r>
      <w:r>
        <w:rPr>
          <w:rStyle w:val="Emphasis"/>
        </w:rPr>
        <w:t>Mucor</w:t>
      </w:r>
      <w:r>
        <w:t xml:space="preserve"> and </w:t>
      </w:r>
      <w:r>
        <w:rPr>
          <w:rStyle w:val="Emphasis"/>
        </w:rPr>
        <w:t>Aspergillus</w:t>
      </w:r>
      <w:r>
        <w:t xml:space="preserve"> are homothallic.</w:t>
      </w:r>
    </w:p>
    <w:p w14:paraId="306DD06E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Significance:</w:t>
      </w:r>
      <w:r>
        <w:br/>
        <w:t xml:space="preserve">Homothallism allows sexual reproduction to occur even when only a </w:t>
      </w:r>
      <w:r>
        <w:rPr>
          <w:rStyle w:val="Strong"/>
        </w:rPr>
        <w:t>single compatible strain</w:t>
      </w:r>
      <w:r>
        <w:t xml:space="preserve"> is present.</w:t>
      </w:r>
    </w:p>
    <w:p w14:paraId="7FE1C906" w14:textId="77777777" w:rsidR="005C54FE" w:rsidRDefault="001E0DD8" w:rsidP="005C54FE">
      <w:pPr>
        <w:jc w:val="both"/>
      </w:pPr>
      <w:r>
        <w:rPr>
          <w:noProof/>
        </w:rPr>
        <w:pict w14:anchorId="1812A974">
          <v:rect id="_x0000_i1025" alt="" style="width:450.85pt;height:.05pt;mso-width-percent:0;mso-height-percent:0;mso-width-percent:0;mso-height-percent:0" o:hrpct="999" o:hralign="center" o:hrstd="t" o:hr="t" fillcolor="#a0a0a0" stroked="f"/>
        </w:pict>
      </w:r>
    </w:p>
    <w:p w14:paraId="13E9ECCF" w14:textId="77777777" w:rsidR="005C54FE" w:rsidRDefault="005C54FE" w:rsidP="005C54FE">
      <w:pPr>
        <w:pStyle w:val="Heading2"/>
        <w:jc w:val="both"/>
      </w:pPr>
      <w:r>
        <w:t>4. Heterothallism</w:t>
      </w:r>
    </w:p>
    <w:p w14:paraId="102E7DF8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Heterothallism</w:t>
      </w:r>
      <w:r>
        <w:t xml:space="preserve"> is the condition in which </w:t>
      </w:r>
      <w:r>
        <w:rPr>
          <w:rStyle w:val="Strong"/>
        </w:rPr>
        <w:t>two genetically different but compatible strains</w:t>
      </w:r>
      <w:r>
        <w:t xml:space="preserve"> are required for sexual reproduction.</w:t>
      </w:r>
    </w:p>
    <w:p w14:paraId="62A3527B" w14:textId="77777777" w:rsidR="005C54FE" w:rsidRDefault="005C54FE" w:rsidP="005C54FE">
      <w:pPr>
        <w:pStyle w:val="NormalWeb"/>
        <w:jc w:val="both"/>
      </w:pPr>
      <w:r>
        <w:t xml:space="preserve">The individual strains are usually designated as </w:t>
      </w:r>
      <w:r>
        <w:rPr>
          <w:rStyle w:val="Strong"/>
        </w:rPr>
        <w:t>+ and − mating types</w:t>
      </w:r>
      <w:r>
        <w:t xml:space="preserve"> rather than male and female.</w:t>
      </w:r>
    </w:p>
    <w:p w14:paraId="2EA02C26" w14:textId="77777777" w:rsidR="005C54FE" w:rsidRDefault="005C54FE" w:rsidP="005C54FE">
      <w:pPr>
        <w:pStyle w:val="NormalWeb"/>
        <w:jc w:val="both"/>
      </w:pPr>
      <w:r>
        <w:t>For example:</w:t>
      </w:r>
    </w:p>
    <w:p w14:paraId="51CA841F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Strain (+) + Strain (−) → Sexual reproduction</w:t>
      </w:r>
    </w:p>
    <w:p w14:paraId="613B7CB1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Example:</w:t>
      </w:r>
      <w:r>
        <w:t xml:space="preserve"> </w:t>
      </w:r>
      <w:r>
        <w:rPr>
          <w:rStyle w:val="Emphasis"/>
        </w:rPr>
        <w:t>Neurospora crassa</w:t>
      </w:r>
      <w:r>
        <w:t xml:space="preserve"> is a well-known heterothallic fungus.</w:t>
      </w:r>
    </w:p>
    <w:p w14:paraId="422B6D90" w14:textId="77777777" w:rsidR="005C54FE" w:rsidRDefault="005C54FE" w:rsidP="005C54FE">
      <w:pPr>
        <w:pStyle w:val="NormalWeb"/>
        <w:jc w:val="both"/>
      </w:pPr>
      <w:r>
        <w:rPr>
          <w:rStyle w:val="Strong"/>
        </w:rPr>
        <w:t>Significance:</w:t>
      </w:r>
      <w:r>
        <w:br/>
        <w:t xml:space="preserve">Heterothallism promotes </w:t>
      </w:r>
      <w:r>
        <w:rPr>
          <w:rStyle w:val="Strong"/>
        </w:rPr>
        <w:t>genetic recombination and variation</w:t>
      </w:r>
      <w:r>
        <w:t xml:space="preserve"> by requiring interaction between compatible strains.</w:t>
      </w:r>
    </w:p>
    <w:p w14:paraId="043DB702" w14:textId="77777777" w:rsidR="00CF24EF" w:rsidRDefault="001E0DD8" w:rsidP="005C54FE">
      <w:pPr>
        <w:jc w:val="both"/>
      </w:pPr>
    </w:p>
    <w:sectPr w:rsidR="00CF24EF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77C4"/>
    <w:multiLevelType w:val="multilevel"/>
    <w:tmpl w:val="EA96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F279C"/>
    <w:multiLevelType w:val="multilevel"/>
    <w:tmpl w:val="9D1A8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81659"/>
    <w:multiLevelType w:val="multilevel"/>
    <w:tmpl w:val="F8A8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1A7EF9"/>
    <w:multiLevelType w:val="multilevel"/>
    <w:tmpl w:val="F02E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62BC1"/>
    <w:multiLevelType w:val="multilevel"/>
    <w:tmpl w:val="9FD4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FE"/>
    <w:rsid w:val="00075F1C"/>
    <w:rsid w:val="001E0DD8"/>
    <w:rsid w:val="00594E40"/>
    <w:rsid w:val="005C54FE"/>
    <w:rsid w:val="00A41581"/>
    <w:rsid w:val="00BD0B03"/>
    <w:rsid w:val="00F1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6BD02"/>
  <w15:chartTrackingRefBased/>
  <w15:docId w15:val="{5AA2F41E-676A-A749-B7E9-FD826977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4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54F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5C54F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54F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5C54F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C54F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5C54FE"/>
    <w:rPr>
      <w:b/>
      <w:bCs/>
    </w:rPr>
  </w:style>
  <w:style w:type="character" w:styleId="Emphasis">
    <w:name w:val="Emphasis"/>
    <w:basedOn w:val="DefaultParagraphFont"/>
    <w:uiPriority w:val="20"/>
    <w:qFormat/>
    <w:rsid w:val="005C54FE"/>
    <w:rPr>
      <w:i/>
      <w:iCs/>
    </w:rPr>
  </w:style>
  <w:style w:type="character" w:customStyle="1" w:styleId="text-xs">
    <w:name w:val="text-xs"/>
    <w:basedOn w:val="DefaultParagraphFont"/>
    <w:rsid w:val="005C54FE"/>
  </w:style>
  <w:style w:type="character" w:customStyle="1" w:styleId="Heading1Char">
    <w:name w:val="Heading 1 Char"/>
    <w:basedOn w:val="DefaultParagraphFont"/>
    <w:link w:val="Heading1"/>
    <w:uiPriority w:val="9"/>
    <w:rsid w:val="005C54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63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015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7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23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073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56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0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8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66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2</cp:revision>
  <dcterms:created xsi:type="dcterms:W3CDTF">2026-08-21T06:36:00Z</dcterms:created>
  <dcterms:modified xsi:type="dcterms:W3CDTF">2026-08-27T14:54:00Z</dcterms:modified>
</cp:coreProperties>
</file>